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7C" w:rsidRPr="00382E7C" w:rsidRDefault="00382E7C" w:rsidP="00382E7C">
      <w:pPr>
        <w:spacing w:after="0" w:line="240" w:lineRule="auto"/>
        <w:rPr>
          <w:rFonts w:ascii="Times New Roman" w:eastAsia="Times New Roman" w:hAnsi="Times New Roman" w:cs="Times New Roman"/>
          <w:sz w:val="24"/>
          <w:szCs w:val="24"/>
        </w:rPr>
      </w:pPr>
      <w:r w:rsidRPr="00382E7C">
        <w:rPr>
          <w:rFonts w:ascii="Calibri" w:eastAsia="Times New Roman" w:hAnsi="Calibri" w:cs="Times New Roman"/>
          <w:b/>
          <w:bCs/>
          <w:color w:val="000000"/>
        </w:rPr>
        <w:t>Alcohol restrictions in public places</w:t>
      </w:r>
    </w:p>
    <w:p w:rsidR="00382E7C" w:rsidRPr="00382E7C" w:rsidRDefault="00382E7C" w:rsidP="00382E7C">
      <w:pPr>
        <w:numPr>
          <w:ilvl w:val="0"/>
          <w:numId w:val="1"/>
        </w:numPr>
        <w:spacing w:after="0" w:line="240" w:lineRule="auto"/>
        <w:textAlignment w:val="baseline"/>
        <w:rPr>
          <w:rFonts w:ascii="Arial" w:eastAsia="Times New Roman" w:hAnsi="Arial" w:cs="Arial"/>
          <w:color w:val="000000"/>
        </w:rPr>
      </w:pPr>
      <w:r w:rsidRPr="00382E7C">
        <w:rPr>
          <w:rFonts w:ascii="Calibri" w:eastAsia="Times New Roman" w:hAnsi="Calibri" w:cs="Arial"/>
          <w:color w:val="000000"/>
        </w:rPr>
        <w:t>Fact sheets</w:t>
      </w:r>
    </w:p>
    <w:p w:rsidR="00382E7C" w:rsidRPr="00382E7C" w:rsidRDefault="00382E7C" w:rsidP="00382E7C">
      <w:pPr>
        <w:numPr>
          <w:ilvl w:val="1"/>
          <w:numId w:val="2"/>
        </w:numPr>
        <w:spacing w:after="0" w:line="240" w:lineRule="auto"/>
        <w:textAlignment w:val="baseline"/>
        <w:rPr>
          <w:rFonts w:ascii="Arial" w:eastAsia="Times New Roman" w:hAnsi="Arial" w:cs="Arial"/>
          <w:color w:val="000000"/>
        </w:rPr>
      </w:pPr>
      <w:hyperlink r:id="rId5" w:history="1">
        <w:r w:rsidRPr="00382E7C">
          <w:rPr>
            <w:rFonts w:ascii="Calibri" w:eastAsia="Times New Roman" w:hAnsi="Calibri" w:cs="Arial"/>
            <w:color w:val="000000"/>
            <w:u w:val="single"/>
          </w:rPr>
          <w:t>http://www.cph.org.uk/wp-content/uploads/2012/08/fact-sheet-4-restricted-drinking-in-public-places.pdf</w:t>
        </w:r>
      </w:hyperlink>
    </w:p>
    <w:p w:rsidR="00382E7C" w:rsidRPr="00382E7C" w:rsidRDefault="00382E7C" w:rsidP="00382E7C">
      <w:pPr>
        <w:numPr>
          <w:ilvl w:val="1"/>
          <w:numId w:val="2"/>
        </w:numPr>
        <w:spacing w:after="0" w:line="240" w:lineRule="auto"/>
        <w:textAlignment w:val="baseline"/>
        <w:rPr>
          <w:rFonts w:ascii="Arial" w:eastAsia="Times New Roman" w:hAnsi="Arial" w:cs="Arial"/>
          <w:color w:val="000000"/>
        </w:rPr>
      </w:pPr>
      <w:hyperlink r:id="rId6" w:history="1">
        <w:r w:rsidRPr="00382E7C">
          <w:rPr>
            <w:rFonts w:ascii="Calibri" w:eastAsia="Times New Roman" w:hAnsi="Calibri" w:cs="Arial"/>
            <w:color w:val="000000"/>
            <w:u w:val="single"/>
          </w:rPr>
          <w:t>https://www.thecommunityguide.org/findings/alcohol-excessive-consumption-enhanced-enforcement-laws-prohibiting-sales-minors</w:t>
        </w:r>
      </w:hyperlink>
      <w:r w:rsidRPr="00382E7C">
        <w:rPr>
          <w:rFonts w:ascii="Calibri" w:eastAsia="Times New Roman" w:hAnsi="Calibri" w:cs="Arial"/>
          <w:color w:val="000000"/>
        </w:rPr>
        <w:t xml:space="preserve"> </w:t>
      </w:r>
    </w:p>
    <w:p w:rsidR="00382E7C" w:rsidRPr="00382E7C" w:rsidRDefault="00382E7C" w:rsidP="00382E7C">
      <w:pPr>
        <w:numPr>
          <w:ilvl w:val="0"/>
          <w:numId w:val="2"/>
        </w:numPr>
        <w:spacing w:after="0" w:line="240" w:lineRule="auto"/>
        <w:textAlignment w:val="baseline"/>
        <w:rPr>
          <w:rFonts w:ascii="Arial" w:eastAsia="Times New Roman" w:hAnsi="Arial" w:cs="Arial"/>
          <w:color w:val="000000"/>
        </w:rPr>
      </w:pPr>
      <w:r w:rsidRPr="00382E7C">
        <w:rPr>
          <w:rFonts w:ascii="Calibri" w:eastAsia="Times New Roman" w:hAnsi="Calibri" w:cs="Arial"/>
          <w:color w:val="000000"/>
        </w:rPr>
        <w:t>Sample policies</w:t>
      </w:r>
    </w:p>
    <w:tbl>
      <w:tblPr>
        <w:tblW w:w="0" w:type="auto"/>
        <w:tblCellMar>
          <w:top w:w="15" w:type="dxa"/>
          <w:left w:w="15" w:type="dxa"/>
          <w:bottom w:w="15" w:type="dxa"/>
          <w:right w:w="15" w:type="dxa"/>
        </w:tblCellMar>
        <w:tblLook w:val="04A0" w:firstRow="1" w:lastRow="0" w:firstColumn="1" w:lastColumn="0" w:noHBand="0" w:noVBand="1"/>
      </w:tblPr>
      <w:tblGrid>
        <w:gridCol w:w="1298"/>
        <w:gridCol w:w="8052"/>
      </w:tblGrid>
      <w:tr w:rsidR="00382E7C" w:rsidRPr="00382E7C" w:rsidTr="00382E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2E7C" w:rsidRPr="00382E7C" w:rsidRDefault="00382E7C" w:rsidP="00382E7C">
            <w:pPr>
              <w:spacing w:after="0" w:line="240" w:lineRule="auto"/>
              <w:rPr>
                <w:rFonts w:ascii="Times New Roman" w:eastAsia="Times New Roman" w:hAnsi="Times New Roman" w:cs="Times New Roman"/>
                <w:sz w:val="24"/>
                <w:szCs w:val="24"/>
              </w:rPr>
            </w:pPr>
            <w:r w:rsidRPr="00382E7C">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2E7C" w:rsidRPr="00382E7C" w:rsidRDefault="00382E7C" w:rsidP="00382E7C">
            <w:pPr>
              <w:spacing w:after="0" w:line="240" w:lineRule="auto"/>
              <w:rPr>
                <w:rFonts w:ascii="Times New Roman" w:eastAsia="Times New Roman" w:hAnsi="Times New Roman" w:cs="Times New Roman"/>
                <w:sz w:val="24"/>
                <w:szCs w:val="24"/>
              </w:rPr>
            </w:pPr>
            <w:hyperlink r:id="rId7" w:history="1">
              <w:r w:rsidRPr="00382E7C">
                <w:rPr>
                  <w:rFonts w:ascii="Calibri" w:eastAsia="Times New Roman" w:hAnsi="Calibri" w:cs="Times New Roman"/>
                  <w:color w:val="000000"/>
                  <w:u w:val="single"/>
                </w:rPr>
                <w:t>http://www.aep.umn.edu/wp-content/uploads/2012/04/Alcohol-Restrictions-in-Certain-Areas.pdf</w:t>
              </w:r>
            </w:hyperlink>
            <w:r w:rsidRPr="00382E7C">
              <w:rPr>
                <w:rFonts w:ascii="Calibri" w:eastAsia="Times New Roman" w:hAnsi="Calibri" w:cs="Times New Roman"/>
                <w:color w:val="000000"/>
              </w:rPr>
              <w:t xml:space="preserve"> </w:t>
            </w:r>
          </w:p>
        </w:tc>
      </w:tr>
      <w:tr w:rsidR="00382E7C" w:rsidRPr="00382E7C" w:rsidTr="00382E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2E7C" w:rsidRPr="00382E7C" w:rsidRDefault="00382E7C" w:rsidP="00382E7C">
            <w:pPr>
              <w:spacing w:after="0" w:line="240" w:lineRule="auto"/>
              <w:rPr>
                <w:rFonts w:ascii="Times New Roman" w:eastAsia="Times New Roman" w:hAnsi="Times New Roman" w:cs="Times New Roman"/>
                <w:sz w:val="24"/>
                <w:szCs w:val="24"/>
              </w:rPr>
            </w:pPr>
            <w:r w:rsidRPr="00382E7C">
              <w:rPr>
                <w:rFonts w:ascii="Calibri" w:eastAsia="Times New Roman" w:hAnsi="Calibri" w:cs="Times New Roman"/>
                <w:color w:val="000000"/>
              </w:rPr>
              <w:t>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2E7C" w:rsidRPr="00382E7C" w:rsidRDefault="00382E7C" w:rsidP="00382E7C">
            <w:pPr>
              <w:spacing w:after="0" w:line="240" w:lineRule="auto"/>
              <w:rPr>
                <w:rFonts w:ascii="Times New Roman" w:eastAsia="Times New Roman" w:hAnsi="Times New Roman" w:cs="Times New Roman"/>
                <w:sz w:val="24"/>
                <w:szCs w:val="24"/>
              </w:rPr>
            </w:pPr>
            <w:r w:rsidRPr="00382E7C">
              <w:rPr>
                <w:rFonts w:ascii="Calibri" w:eastAsia="Times New Roman" w:hAnsi="Calibri" w:cs="Times New Roman"/>
                <w:b/>
                <w:bCs/>
                <w:color w:val="000000"/>
              </w:rPr>
              <w:t>Section 1. Prohibition.</w:t>
            </w:r>
            <w:r w:rsidRPr="00382E7C">
              <w:rPr>
                <w:rFonts w:ascii="Calibri" w:eastAsia="Times New Roman" w:hAnsi="Calibri" w:cs="Times New Roman"/>
                <w:color w:val="000000"/>
              </w:rPr>
              <w:t xml:space="preserve"> The City Council finds that the consumption of alcoholic beverages in certain areas of the City is not compatible with the health and safety of persons using these areas. The City Council, therefore, enacts the following prohibitions: 1. Alcoholic beverages shall not be possessed or consumed by any person in the following areas: 1. Parks, as defined by [ insert citation to relevant municipal ordinance ] of this Code, except that alcoholic beverages may be possessed or consumed in designated areas when a valid, temporary special event license is issued under [ insert citation to relevant municipal ordinance ]; 2. Cemeteries, as defined by [insert citation to relevant municipal ordinance]. 1. Alcoholic beverages shall not be consumed by any person in the following areas: 1. Public rights-of-way, streets, alleys, boulevards, sidewalks, pathways, bikeways and any other place frequented by the public; 2. On any private property without the consent of the owner pursuant to Minnesota Statute section 471.985; 3. While in a vehicle upon a public highway.</w:t>
            </w:r>
          </w:p>
          <w:p w:rsidR="00382E7C" w:rsidRPr="00382E7C" w:rsidRDefault="00382E7C" w:rsidP="00382E7C">
            <w:pPr>
              <w:spacing w:after="0" w:line="240" w:lineRule="auto"/>
              <w:rPr>
                <w:rFonts w:ascii="Times New Roman" w:eastAsia="Times New Roman" w:hAnsi="Times New Roman" w:cs="Times New Roman"/>
                <w:sz w:val="24"/>
                <w:szCs w:val="24"/>
              </w:rPr>
            </w:pPr>
            <w:r w:rsidRPr="00382E7C">
              <w:rPr>
                <w:rFonts w:ascii="Calibri" w:eastAsia="Times New Roman" w:hAnsi="Calibri" w:cs="Times New Roman"/>
                <w:b/>
                <w:bCs/>
                <w:color w:val="000000"/>
              </w:rPr>
              <w:t>Section 2. Penalties.</w:t>
            </w:r>
            <w:r w:rsidRPr="00382E7C">
              <w:rPr>
                <w:rFonts w:ascii="Calibri" w:eastAsia="Times New Roman" w:hAnsi="Calibri" w:cs="Times New Roman"/>
                <w:color w:val="000000"/>
              </w:rPr>
              <w:t xml:space="preserve"> The penalties for violation of this section shall be as follows: 1. For the first violation, a fine not less than fifty dollars ($50) and not exceeding one hundred dollars ($100). 2. For subsequent violations, a fine not less than one hundred dollars ($100) and not exceeding seven hundred dollars ($700).</w:t>
            </w:r>
          </w:p>
        </w:tc>
      </w:tr>
    </w:tbl>
    <w:p w:rsidR="00382E7C" w:rsidRPr="00382E7C" w:rsidRDefault="00382E7C" w:rsidP="00382E7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8"/>
        <w:gridCol w:w="8052"/>
      </w:tblGrid>
      <w:tr w:rsidR="00382E7C" w:rsidRPr="00382E7C" w:rsidTr="00382E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2E7C" w:rsidRPr="00382E7C" w:rsidRDefault="00382E7C" w:rsidP="00382E7C">
            <w:pPr>
              <w:spacing w:after="0" w:line="240" w:lineRule="auto"/>
              <w:rPr>
                <w:rFonts w:ascii="Times New Roman" w:eastAsia="Times New Roman" w:hAnsi="Times New Roman" w:cs="Times New Roman"/>
                <w:sz w:val="24"/>
                <w:szCs w:val="24"/>
              </w:rPr>
            </w:pPr>
            <w:r w:rsidRPr="00382E7C">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2E7C" w:rsidRPr="00382E7C" w:rsidRDefault="00382E7C" w:rsidP="00382E7C">
            <w:pPr>
              <w:spacing w:after="0" w:line="240" w:lineRule="auto"/>
              <w:rPr>
                <w:rFonts w:ascii="Times New Roman" w:eastAsia="Times New Roman" w:hAnsi="Times New Roman" w:cs="Times New Roman"/>
                <w:sz w:val="24"/>
                <w:szCs w:val="24"/>
              </w:rPr>
            </w:pPr>
            <w:hyperlink r:id="rId8" w:history="1">
              <w:r w:rsidRPr="00382E7C">
                <w:rPr>
                  <w:rFonts w:ascii="Calibri" w:eastAsia="Times New Roman" w:hAnsi="Calibri" w:cs="Times New Roman"/>
                  <w:color w:val="000000"/>
                  <w:u w:val="single"/>
                </w:rPr>
                <w:t>https://www.stopalcoholabuse.gov/townhallmeetings/pdf/2014/RestrictedSales_ 508.pdf</w:t>
              </w:r>
            </w:hyperlink>
            <w:r w:rsidRPr="00382E7C">
              <w:rPr>
                <w:rFonts w:ascii="Calibri" w:eastAsia="Times New Roman" w:hAnsi="Calibri" w:cs="Times New Roman"/>
                <w:color w:val="000000"/>
              </w:rPr>
              <w:t xml:space="preserve"> </w:t>
            </w:r>
          </w:p>
        </w:tc>
      </w:tr>
      <w:tr w:rsidR="00382E7C" w:rsidRPr="00382E7C" w:rsidTr="00382E7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2E7C" w:rsidRPr="00382E7C" w:rsidRDefault="00382E7C" w:rsidP="00382E7C">
            <w:pPr>
              <w:spacing w:after="0" w:line="240" w:lineRule="auto"/>
              <w:rPr>
                <w:rFonts w:ascii="Times New Roman" w:eastAsia="Times New Roman" w:hAnsi="Times New Roman" w:cs="Times New Roman"/>
                <w:sz w:val="24"/>
                <w:szCs w:val="24"/>
              </w:rPr>
            </w:pPr>
            <w:r w:rsidRPr="00382E7C">
              <w:rPr>
                <w:rFonts w:ascii="Calibri" w:eastAsia="Times New Roman" w:hAnsi="Calibri" w:cs="Times New Roman"/>
                <w:color w:val="000000"/>
              </w:rPr>
              <w:t>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2E7C" w:rsidRPr="00382E7C" w:rsidRDefault="00382E7C" w:rsidP="00382E7C">
            <w:pPr>
              <w:spacing w:after="0" w:line="240" w:lineRule="auto"/>
              <w:rPr>
                <w:rFonts w:ascii="Times New Roman" w:eastAsia="Times New Roman" w:hAnsi="Times New Roman" w:cs="Times New Roman"/>
                <w:sz w:val="24"/>
                <w:szCs w:val="24"/>
              </w:rPr>
            </w:pPr>
            <w:r w:rsidRPr="00382E7C">
              <w:rPr>
                <w:rFonts w:ascii="Calibri" w:eastAsia="Times New Roman" w:hAnsi="Calibri" w:cs="Times New Roman"/>
                <w:color w:val="000000"/>
              </w:rPr>
              <w:t>Underage youth can easily get alcohol at community events by buying it directly or by having friends over age 21 buy it for them. In response, tighter controls on alcohol availability have been shown to reduce underage drinking. Some evidence indicates that sales restrictions at public events also may reduce alcohol-related problems, such as traffic crashes, vandalism, fighting, and other public disturbances.</w:t>
            </w:r>
          </w:p>
        </w:tc>
      </w:tr>
    </w:tbl>
    <w:p w:rsidR="00382E7C" w:rsidRPr="00382E7C" w:rsidRDefault="00382E7C" w:rsidP="00382E7C">
      <w:pPr>
        <w:numPr>
          <w:ilvl w:val="0"/>
          <w:numId w:val="3"/>
        </w:numPr>
        <w:spacing w:after="0" w:line="240" w:lineRule="auto"/>
        <w:textAlignment w:val="baseline"/>
        <w:rPr>
          <w:rFonts w:ascii="Arial" w:eastAsia="Times New Roman" w:hAnsi="Arial" w:cs="Arial"/>
          <w:color w:val="000000"/>
        </w:rPr>
      </w:pPr>
      <w:r w:rsidRPr="00382E7C">
        <w:rPr>
          <w:rFonts w:ascii="Calibri" w:eastAsia="Times New Roman" w:hAnsi="Calibri" w:cs="Arial"/>
          <w:color w:val="000000"/>
        </w:rPr>
        <w:t>What is “enough”</w:t>
      </w:r>
    </w:p>
    <w:p w:rsidR="00382E7C" w:rsidRPr="00382E7C" w:rsidRDefault="00382E7C" w:rsidP="00382E7C">
      <w:pPr>
        <w:numPr>
          <w:ilvl w:val="0"/>
          <w:numId w:val="3"/>
        </w:numPr>
        <w:spacing w:after="0" w:line="240" w:lineRule="auto"/>
        <w:textAlignment w:val="baseline"/>
        <w:rPr>
          <w:rFonts w:ascii="Arial" w:eastAsia="Times New Roman" w:hAnsi="Arial" w:cs="Arial"/>
          <w:color w:val="000000"/>
        </w:rPr>
      </w:pPr>
      <w:r w:rsidRPr="00382E7C">
        <w:rPr>
          <w:rFonts w:ascii="Calibri" w:eastAsia="Times New Roman" w:hAnsi="Calibri" w:cs="Arial"/>
          <w:color w:val="000000"/>
        </w:rPr>
        <w:t>Policy vs practice change</w:t>
      </w:r>
    </w:p>
    <w:p w:rsidR="00140E98" w:rsidRDefault="00140E98">
      <w:bookmarkStart w:id="0" w:name="_GoBack"/>
      <w:bookmarkEnd w:id="0"/>
    </w:p>
    <w:sectPr w:rsidR="0014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1A6"/>
    <w:multiLevelType w:val="multilevel"/>
    <w:tmpl w:val="B20E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87721"/>
    <w:multiLevelType w:val="multilevel"/>
    <w:tmpl w:val="DD665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C"/>
    <w:rsid w:val="00140E98"/>
    <w:rsid w:val="00382E7C"/>
    <w:rsid w:val="003B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9EED5-6AE8-4971-871F-467E02CB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E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2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90362">
      <w:bodyDiv w:val="1"/>
      <w:marLeft w:val="0"/>
      <w:marRight w:val="0"/>
      <w:marTop w:val="0"/>
      <w:marBottom w:val="0"/>
      <w:divBdr>
        <w:top w:val="none" w:sz="0" w:space="0" w:color="auto"/>
        <w:left w:val="none" w:sz="0" w:space="0" w:color="auto"/>
        <w:bottom w:val="none" w:sz="0" w:space="0" w:color="auto"/>
        <w:right w:val="none" w:sz="0" w:space="0" w:color="auto"/>
      </w:divBdr>
      <w:divsChild>
        <w:div w:id="954286544">
          <w:marLeft w:val="-115"/>
          <w:marRight w:val="0"/>
          <w:marTop w:val="0"/>
          <w:marBottom w:val="0"/>
          <w:divBdr>
            <w:top w:val="none" w:sz="0" w:space="0" w:color="auto"/>
            <w:left w:val="none" w:sz="0" w:space="0" w:color="auto"/>
            <w:bottom w:val="none" w:sz="0" w:space="0" w:color="auto"/>
            <w:right w:val="none" w:sz="0" w:space="0" w:color="auto"/>
          </w:divBdr>
        </w:div>
        <w:div w:id="44920525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alcoholabuse.gov/townhallmeetings/pdf/2014/RestrictedSales_%20508.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ep.umn.edu/wp-content/uploads/2012/04/Alcohol-Restrictions-in-Certain-Area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ommunityguide.org/findings/alcohol-excessive-consumption-enhanced-enforcement-laws-prohibiting-sales-minors" TargetMode="External"/><Relationship Id="rId11" Type="http://schemas.openxmlformats.org/officeDocument/2006/relationships/customXml" Target="../customXml/item1.xml"/><Relationship Id="rId5" Type="http://schemas.openxmlformats.org/officeDocument/2006/relationships/hyperlink" Target="http://www.cph.org.uk/wp-content/uploads/2012/08/fact-sheet-4-restricted-drinking-in-public-plac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0BE1B-A194-49B3-BBBE-EF4F3A6DA358}"/>
</file>

<file path=customXml/itemProps2.xml><?xml version="1.0" encoding="utf-8"?>
<ds:datastoreItem xmlns:ds="http://schemas.openxmlformats.org/officeDocument/2006/customXml" ds:itemID="{ADF31CCB-41D1-440C-8746-3086FE6D99D4}"/>
</file>

<file path=customXml/itemProps3.xml><?xml version="1.0" encoding="utf-8"?>
<ds:datastoreItem xmlns:ds="http://schemas.openxmlformats.org/officeDocument/2006/customXml" ds:itemID="{2DB2EC19-F28C-4EB6-A28D-5551A00E912D}"/>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Nicole</dc:creator>
  <cp:keywords/>
  <dc:description/>
  <cp:lastModifiedBy>Bass, Nicole</cp:lastModifiedBy>
  <cp:revision>1</cp:revision>
  <dcterms:created xsi:type="dcterms:W3CDTF">2017-03-15T18:33:00Z</dcterms:created>
  <dcterms:modified xsi:type="dcterms:W3CDTF">2017-03-15T18:56:00Z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